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24" w:rsidRDefault="00961BF3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учреждение </w:t>
      </w:r>
    </w:p>
    <w:p w:rsidR="00542224" w:rsidRDefault="00961BF3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образования </w:t>
      </w:r>
    </w:p>
    <w:p w:rsidR="00961BF3" w:rsidRDefault="00961BF3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«Смоленский областной институт развития образования»</w:t>
      </w:r>
    </w:p>
    <w:p w:rsidR="00F53551" w:rsidRDefault="00F53551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(ГАУ ДПО СОИРО)</w:t>
      </w:r>
    </w:p>
    <w:p w:rsidR="00961BF3" w:rsidRDefault="00961BF3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24" w:rsidRDefault="00542224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42224" w:rsidRDefault="00542224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42224" w:rsidRDefault="00542224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42224" w:rsidRDefault="00542224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42224" w:rsidRDefault="00542224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42224" w:rsidRDefault="00542224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42224" w:rsidRDefault="00542224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D1804" w:rsidRDefault="00961BF3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AD1804">
        <w:rPr>
          <w:rFonts w:ascii="Times New Roman" w:hAnsi="Times New Roman" w:cs="Times New Roman"/>
          <w:sz w:val="28"/>
          <w:szCs w:val="28"/>
        </w:rPr>
        <w:t>ЕНО</w:t>
      </w:r>
    </w:p>
    <w:p w:rsidR="00AD1804" w:rsidRDefault="00AD1804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р</w:t>
      </w:r>
      <w:r w:rsidR="00961BF3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1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F3" w:rsidRDefault="00961BF3" w:rsidP="00961BF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</w:t>
      </w:r>
      <w:r w:rsidR="00F53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СОИРО</w:t>
      </w:r>
    </w:p>
    <w:p w:rsidR="00961BF3" w:rsidRDefault="00F53551" w:rsidP="00961BF3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02.02.2016 № 20</w:t>
      </w:r>
      <w:r w:rsidR="00AD1804">
        <w:rPr>
          <w:rFonts w:ascii="Times New Roman" w:hAnsi="Times New Roman" w:cs="Times New Roman"/>
          <w:sz w:val="28"/>
          <w:szCs w:val="28"/>
        </w:rPr>
        <w:t xml:space="preserve">-осн/д </w:t>
      </w:r>
    </w:p>
    <w:p w:rsidR="00961BF3" w:rsidRDefault="00961BF3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24" w:rsidRDefault="00542224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24" w:rsidRDefault="00542224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24" w:rsidRDefault="00542224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24" w:rsidRDefault="00542224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BF3" w:rsidRPr="00542224" w:rsidRDefault="00961BF3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2224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961BF3" w:rsidRPr="00542224" w:rsidRDefault="00A40389" w:rsidP="00F535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 У</w:t>
      </w:r>
      <w:r w:rsidR="00961BF3" w:rsidRPr="00542224">
        <w:rPr>
          <w:rFonts w:ascii="Times New Roman" w:hAnsi="Times New Roman" w:cs="Times New Roman"/>
          <w:b/>
          <w:sz w:val="36"/>
          <w:szCs w:val="36"/>
        </w:rPr>
        <w:t xml:space="preserve">ченом совете </w:t>
      </w:r>
      <w:r w:rsidR="00F53551">
        <w:rPr>
          <w:rFonts w:ascii="Times New Roman" w:hAnsi="Times New Roman" w:cs="Times New Roman"/>
          <w:b/>
          <w:sz w:val="36"/>
          <w:szCs w:val="36"/>
        </w:rPr>
        <w:t>ГАУ ДПО СОИРО</w:t>
      </w:r>
    </w:p>
    <w:p w:rsidR="00542224" w:rsidRDefault="00542224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24" w:rsidRDefault="00542224" w:rsidP="0096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24" w:rsidRDefault="0054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1BF3" w:rsidRDefault="00961BF3" w:rsidP="001A3C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Данное Положение является приведенной в соответствие с федеральным законодательством новой редакцией локального акта, регламентирующего состав, полномочия, порядок выборов и деятельности ученого совета согласно Уставу государственного автономного учреждения дополнительного профессионального образования «Смоленский областной институт развития образования» (далее – Институт).</w:t>
      </w:r>
    </w:p>
    <w:p w:rsidR="00961BF3" w:rsidRDefault="00961BF3" w:rsidP="003E4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1A3C85">
        <w:rPr>
          <w:rFonts w:ascii="Times New Roman" w:hAnsi="Times New Roman" w:cs="Times New Roman"/>
          <w:sz w:val="28"/>
          <w:szCs w:val="28"/>
        </w:rPr>
        <w:t>одержание и организация работы У</w:t>
      </w:r>
      <w:r>
        <w:rPr>
          <w:rFonts w:ascii="Times New Roman" w:hAnsi="Times New Roman" w:cs="Times New Roman"/>
          <w:sz w:val="28"/>
          <w:szCs w:val="28"/>
        </w:rPr>
        <w:t>ченого совета определяется действующим Законодательством Российской Федерации в области образования, Уставом института и настоящим положением.</w:t>
      </w:r>
    </w:p>
    <w:p w:rsidR="00F53551" w:rsidRPr="00A202B3" w:rsidRDefault="00961BF3" w:rsidP="001A3C85">
      <w:pPr>
        <w:pStyle w:val="a9"/>
        <w:tabs>
          <w:tab w:val="left" w:pos="1276"/>
        </w:tabs>
        <w:ind w:left="0" w:firstLine="720"/>
        <w:jc w:val="both"/>
      </w:pPr>
      <w:r>
        <w:rPr>
          <w:bCs/>
          <w:iCs/>
          <w:szCs w:val="28"/>
        </w:rPr>
        <w:t>3.</w:t>
      </w:r>
      <w:r>
        <w:rPr>
          <w:iCs/>
          <w:szCs w:val="28"/>
        </w:rPr>
        <w:t xml:space="preserve"> </w:t>
      </w:r>
      <w:r w:rsidR="00F53551" w:rsidRPr="00A202B3">
        <w:t xml:space="preserve">В состав </w:t>
      </w:r>
      <w:r w:rsidR="00F53551">
        <w:t>У</w:t>
      </w:r>
      <w:r w:rsidR="00F53551" w:rsidRPr="00A202B3">
        <w:t>ченого совета входят</w:t>
      </w:r>
      <w:r w:rsidR="00F53551">
        <w:t xml:space="preserve"> </w:t>
      </w:r>
      <w:r w:rsidR="00F53551" w:rsidRPr="00A202B3">
        <w:t>ректор, проректоры</w:t>
      </w:r>
      <w:r w:rsidR="00F53551">
        <w:t xml:space="preserve">. </w:t>
      </w:r>
      <w:r w:rsidR="00F53551" w:rsidRPr="00A202B3">
        <w:t xml:space="preserve">Другие члены </w:t>
      </w:r>
      <w:r w:rsidR="00F53551">
        <w:t>У</w:t>
      </w:r>
      <w:r w:rsidR="00F53551" w:rsidRPr="00A202B3">
        <w:t>ченого совета избираютс</w:t>
      </w:r>
      <w:bookmarkStart w:id="0" w:name="_GoBack"/>
      <w:bookmarkEnd w:id="0"/>
      <w:r w:rsidR="00F53551" w:rsidRPr="00A202B3">
        <w:t xml:space="preserve">я на общем собрании </w:t>
      </w:r>
      <w:r w:rsidR="00F53551">
        <w:t xml:space="preserve">работников </w:t>
      </w:r>
      <w:r w:rsidR="00F53551" w:rsidRPr="00A202B3">
        <w:t>путем тайного голосования.</w:t>
      </w:r>
      <w:r w:rsidR="00F53551">
        <w:t xml:space="preserve"> В состав Ученого совета входят представители первичной профсоюзной организации работников Института. Представитель от первичной профсоюзной организации работников Института для включения в состав членов Ученого совета избирается на общем собрании членов первичной профсоюзной организации Института. </w:t>
      </w:r>
    </w:p>
    <w:p w:rsidR="00F53551" w:rsidRPr="00A202B3" w:rsidRDefault="00F53551" w:rsidP="001A3C85">
      <w:pPr>
        <w:pStyle w:val="a9"/>
        <w:tabs>
          <w:tab w:val="left" w:pos="1276"/>
        </w:tabs>
        <w:ind w:left="0" w:firstLine="720"/>
        <w:jc w:val="both"/>
      </w:pPr>
      <w:r w:rsidRPr="00A202B3">
        <w:t xml:space="preserve">Количество членов </w:t>
      </w:r>
      <w:r>
        <w:t>У</w:t>
      </w:r>
      <w:r w:rsidRPr="00A202B3">
        <w:t xml:space="preserve">ченого совета – 21 человек. Персональный состав </w:t>
      </w:r>
      <w:r>
        <w:t>У</w:t>
      </w:r>
      <w:r w:rsidRPr="00A202B3">
        <w:t xml:space="preserve">ченого совета утверждается приказом ректора </w:t>
      </w:r>
      <w:r>
        <w:t>Института</w:t>
      </w:r>
      <w:r w:rsidRPr="00A202B3">
        <w:t>.</w:t>
      </w:r>
    </w:p>
    <w:p w:rsidR="00F53551" w:rsidRPr="00A202B3" w:rsidRDefault="00F53551" w:rsidP="001A3C85">
      <w:pPr>
        <w:pStyle w:val="a9"/>
        <w:tabs>
          <w:tab w:val="left" w:pos="1276"/>
        </w:tabs>
        <w:ind w:left="0" w:firstLine="720"/>
        <w:jc w:val="both"/>
      </w:pPr>
      <w:r w:rsidRPr="00A202B3">
        <w:t xml:space="preserve">В случае увольнения из </w:t>
      </w:r>
      <w:r>
        <w:t>Института</w:t>
      </w:r>
      <w:r w:rsidRPr="00A202B3">
        <w:t xml:space="preserve"> члена </w:t>
      </w:r>
      <w:r>
        <w:t>У</w:t>
      </w:r>
      <w:r w:rsidRPr="00A202B3">
        <w:t xml:space="preserve">ченого совета он автоматически выбывает из состава </w:t>
      </w:r>
      <w:r>
        <w:t>У</w:t>
      </w:r>
      <w:r w:rsidRPr="00A202B3">
        <w:t>ченого совета.</w:t>
      </w:r>
    </w:p>
    <w:p w:rsidR="00F53551" w:rsidRDefault="001A3C85" w:rsidP="001A3C85">
      <w:pPr>
        <w:pStyle w:val="a9"/>
        <w:tabs>
          <w:tab w:val="left" w:pos="1276"/>
        </w:tabs>
        <w:ind w:left="0" w:firstLine="720"/>
        <w:jc w:val="both"/>
      </w:pPr>
      <w:r>
        <w:t xml:space="preserve">4. </w:t>
      </w:r>
      <w:r w:rsidR="00F53551" w:rsidRPr="00A202B3">
        <w:t xml:space="preserve">Срок полномочий ученого совета – 5 лет. Досрочные перевыборы членов </w:t>
      </w:r>
      <w:r w:rsidR="00F53551">
        <w:t>У</w:t>
      </w:r>
      <w:r w:rsidR="00F53551" w:rsidRPr="00A202B3">
        <w:t>ченого совета проводятся по требованию не менее</w:t>
      </w:r>
      <w:r w:rsidR="00F53551">
        <w:t xml:space="preserve"> половины его членов</w:t>
      </w:r>
      <w:r>
        <w:t>. Вновь избранный член У</w:t>
      </w:r>
      <w:r w:rsidR="00F53551">
        <w:t>ченого совета избирается на срок полномочий Ученого совета.</w:t>
      </w:r>
    </w:p>
    <w:p w:rsidR="001A3C85" w:rsidRPr="00A0525F" w:rsidRDefault="001A3C85" w:rsidP="001A3C85">
      <w:pPr>
        <w:pStyle w:val="a9"/>
        <w:tabs>
          <w:tab w:val="left" w:pos="1276"/>
        </w:tabs>
        <w:ind w:left="0" w:firstLine="720"/>
        <w:jc w:val="both"/>
      </w:pPr>
      <w:r>
        <w:rPr>
          <w:bCs/>
          <w:iCs/>
          <w:szCs w:val="28"/>
        </w:rPr>
        <w:t>5</w:t>
      </w:r>
      <w:r w:rsidR="00961BF3">
        <w:rPr>
          <w:bCs/>
          <w:iCs/>
          <w:szCs w:val="28"/>
        </w:rPr>
        <w:t>.</w:t>
      </w:r>
      <w:r>
        <w:rPr>
          <w:bCs/>
          <w:iCs/>
          <w:szCs w:val="28"/>
        </w:rPr>
        <w:t xml:space="preserve"> </w:t>
      </w:r>
      <w:r w:rsidRPr="00A0525F">
        <w:t xml:space="preserve">Секретарь </w:t>
      </w:r>
      <w:r>
        <w:t>У</w:t>
      </w:r>
      <w:r w:rsidRPr="00A0525F">
        <w:t xml:space="preserve">ченого совета назначается приказом ректора </w:t>
      </w:r>
      <w:r>
        <w:t>Института</w:t>
      </w:r>
      <w:r w:rsidRPr="00A0525F">
        <w:t xml:space="preserve"> на срок полномочий </w:t>
      </w:r>
      <w:r>
        <w:t>У</w:t>
      </w:r>
      <w:r w:rsidRPr="00A0525F">
        <w:t>ченого совета.</w:t>
      </w:r>
    </w:p>
    <w:p w:rsidR="001A3C85" w:rsidRDefault="001A3C85" w:rsidP="001A3C85">
      <w:pPr>
        <w:pStyle w:val="a9"/>
        <w:tabs>
          <w:tab w:val="left" w:pos="1276"/>
        </w:tabs>
        <w:ind w:left="0" w:firstLine="851"/>
        <w:jc w:val="both"/>
      </w:pPr>
      <w:r>
        <w:rPr>
          <w:iCs/>
          <w:szCs w:val="28"/>
        </w:rPr>
        <w:t xml:space="preserve">6. </w:t>
      </w:r>
      <w:r>
        <w:t>К компетенции Ученого совета относится:</w:t>
      </w:r>
    </w:p>
    <w:p w:rsidR="001A3C85" w:rsidRPr="00A0525F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6.1.</w:t>
      </w:r>
      <w:r w:rsidR="001A3C85">
        <w:t xml:space="preserve"> </w:t>
      </w:r>
      <w:r w:rsidR="001A3C85" w:rsidRPr="00A0525F">
        <w:t>определ</w:t>
      </w:r>
      <w:r w:rsidR="001A3C85">
        <w:t>ение</w:t>
      </w:r>
      <w:r w:rsidR="001A3C85" w:rsidRPr="00A0525F">
        <w:t xml:space="preserve"> стратегически</w:t>
      </w:r>
      <w:r w:rsidR="001A3C85">
        <w:t>х</w:t>
      </w:r>
      <w:r w:rsidR="001A3C85" w:rsidRPr="00A0525F">
        <w:t xml:space="preserve"> направлени</w:t>
      </w:r>
      <w:r w:rsidR="001A3C85">
        <w:t>й</w:t>
      </w:r>
      <w:r w:rsidR="001A3C85" w:rsidRPr="00A0525F">
        <w:t xml:space="preserve"> деятельности </w:t>
      </w:r>
      <w:r w:rsidR="001A3C85">
        <w:t>Института</w:t>
      </w:r>
      <w:r w:rsidR="001A3C85" w:rsidRPr="00A0525F">
        <w:t>;</w:t>
      </w:r>
    </w:p>
    <w:p w:rsidR="001A3C85" w:rsidRPr="00A0525F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6.2.</w:t>
      </w:r>
      <w:r w:rsidR="001A3C85">
        <w:t xml:space="preserve"> </w:t>
      </w:r>
      <w:r w:rsidR="001A3C85" w:rsidRPr="00A0525F">
        <w:t>определ</w:t>
      </w:r>
      <w:r w:rsidR="001A3C85">
        <w:t>ение</w:t>
      </w:r>
      <w:r w:rsidR="001A3C85" w:rsidRPr="00A0525F">
        <w:t xml:space="preserve"> приоритетны</w:t>
      </w:r>
      <w:r w:rsidR="001A3C85">
        <w:t>х</w:t>
      </w:r>
      <w:r w:rsidR="001A3C85" w:rsidRPr="00A0525F">
        <w:t xml:space="preserve"> направлени</w:t>
      </w:r>
      <w:r w:rsidR="001A3C85">
        <w:t>й</w:t>
      </w:r>
      <w:r w:rsidR="001A3C85" w:rsidRPr="00A0525F">
        <w:t xml:space="preserve"> развития </w:t>
      </w:r>
      <w:r w:rsidR="001A3C85">
        <w:t>Института</w:t>
      </w:r>
      <w:r w:rsidR="001A3C85" w:rsidRPr="00A0525F">
        <w:t xml:space="preserve"> и региональной системы образования;</w:t>
      </w:r>
    </w:p>
    <w:p w:rsidR="001A3C85" w:rsidRPr="00A0525F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6.3.</w:t>
      </w:r>
      <w:r w:rsidR="001A3C85">
        <w:t xml:space="preserve"> </w:t>
      </w:r>
      <w:r w:rsidR="001A3C85" w:rsidRPr="00A0525F">
        <w:t>рассмотр</w:t>
      </w:r>
      <w:r w:rsidR="001A3C85">
        <w:t>ение</w:t>
      </w:r>
      <w:r w:rsidR="001A3C85" w:rsidRPr="00A0525F">
        <w:t xml:space="preserve"> Программ</w:t>
      </w:r>
      <w:r w:rsidR="001A3C85">
        <w:t>ы</w:t>
      </w:r>
      <w:r w:rsidR="001A3C85" w:rsidRPr="00A0525F">
        <w:t xml:space="preserve"> развития </w:t>
      </w:r>
      <w:r w:rsidR="001A3C85">
        <w:t>Института</w:t>
      </w:r>
      <w:r w:rsidR="001A3C85" w:rsidRPr="00A0525F">
        <w:t>;</w:t>
      </w:r>
      <w:r w:rsidR="001A3C85" w:rsidRPr="00A0525F">
        <w:tab/>
        <w:t xml:space="preserve"> </w:t>
      </w:r>
    </w:p>
    <w:p w:rsidR="001A3C85" w:rsidRPr="00741BEA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6.4.</w:t>
      </w:r>
      <w:r w:rsidR="001A3C85">
        <w:t xml:space="preserve"> </w:t>
      </w:r>
      <w:r w:rsidR="001A3C85" w:rsidRPr="00A0525F">
        <w:t>пров</w:t>
      </w:r>
      <w:r w:rsidR="001A3C85">
        <w:t>едение</w:t>
      </w:r>
      <w:r w:rsidR="001A3C85" w:rsidRPr="00A0525F">
        <w:t xml:space="preserve"> конкурс</w:t>
      </w:r>
      <w:r w:rsidR="001A3C85">
        <w:t>а</w:t>
      </w:r>
      <w:r w:rsidR="001A3C85" w:rsidRPr="00A0525F">
        <w:t xml:space="preserve"> на </w:t>
      </w:r>
      <w:r w:rsidR="001A3C85">
        <w:t xml:space="preserve">замещение </w:t>
      </w:r>
      <w:r w:rsidR="001A3C85" w:rsidRPr="00A0525F">
        <w:t>должност</w:t>
      </w:r>
      <w:r w:rsidR="001A3C85">
        <w:t>ей</w:t>
      </w:r>
      <w:r w:rsidR="001A3C85" w:rsidRPr="00A0525F">
        <w:t xml:space="preserve"> педагогических </w:t>
      </w:r>
      <w:r w:rsidR="001A3C85" w:rsidRPr="00741BEA">
        <w:t>работников</w:t>
      </w:r>
      <w:r w:rsidR="001A3C85">
        <w:t xml:space="preserve">, относящихся к </w:t>
      </w:r>
      <w:r w:rsidR="001A3C85" w:rsidRPr="00741BEA">
        <w:t>профессорско-преподавательск</w:t>
      </w:r>
      <w:r w:rsidR="001A3C85">
        <w:t>ому составу</w:t>
      </w:r>
      <w:r w:rsidR="001A3C85" w:rsidRPr="00741BEA">
        <w:t>;</w:t>
      </w:r>
    </w:p>
    <w:p w:rsidR="001A3C85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 xml:space="preserve">6.5. </w:t>
      </w:r>
      <w:r w:rsidR="001A3C85">
        <w:t>принятие решений о назначении представителя работников Института членом Наблюдательного совета или досрочном прекращении его полномочий;</w:t>
      </w:r>
    </w:p>
    <w:p w:rsidR="001A3C85" w:rsidRPr="004F08A2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6.6.</w:t>
      </w:r>
      <w:r w:rsidR="001A3C85">
        <w:t xml:space="preserve"> </w:t>
      </w:r>
      <w:r w:rsidR="001A3C85" w:rsidRPr="00741BEA">
        <w:t>рассмотрение и утверждение планов научно-исследовательской</w:t>
      </w:r>
      <w:r w:rsidR="001A3C85" w:rsidRPr="00A0525F">
        <w:t xml:space="preserve"> работы кафедр, лабораторий, центров</w:t>
      </w:r>
      <w:r w:rsidR="001A3C85">
        <w:t>;</w:t>
      </w:r>
    </w:p>
    <w:p w:rsidR="001A3C85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6.7.</w:t>
      </w:r>
      <w:r w:rsidR="001A3C85">
        <w:t xml:space="preserve"> </w:t>
      </w:r>
      <w:r w:rsidR="001A3C85" w:rsidRPr="00A0525F">
        <w:t>заслушив</w:t>
      </w:r>
      <w:r w:rsidR="001A3C85">
        <w:t>ание</w:t>
      </w:r>
      <w:r w:rsidR="001A3C85" w:rsidRPr="00A0525F">
        <w:t xml:space="preserve"> ежегодны</w:t>
      </w:r>
      <w:r w:rsidR="001A3C85">
        <w:t>х</w:t>
      </w:r>
      <w:r w:rsidR="001A3C85" w:rsidRPr="00A0525F">
        <w:t xml:space="preserve"> отчет</w:t>
      </w:r>
      <w:r w:rsidR="001A3C85">
        <w:t>ов</w:t>
      </w:r>
      <w:r w:rsidR="001A3C85" w:rsidRPr="00A0525F">
        <w:t xml:space="preserve"> ректора, проректоров, руководителей структурных подразделений;</w:t>
      </w:r>
    </w:p>
    <w:p w:rsidR="001A3C85" w:rsidRPr="00A0525F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6.8.</w:t>
      </w:r>
      <w:r w:rsidR="001A3C85">
        <w:t xml:space="preserve"> рассмотрение приоритетных направлений образовательной политики Института;</w:t>
      </w:r>
    </w:p>
    <w:p w:rsidR="001A3C85" w:rsidRPr="00A0525F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6.9.</w:t>
      </w:r>
      <w:r w:rsidR="001A3C85">
        <w:t xml:space="preserve"> </w:t>
      </w:r>
      <w:r w:rsidR="001A3C85" w:rsidRPr="00A0525F">
        <w:t xml:space="preserve">рассмотрение образовательной программы </w:t>
      </w:r>
      <w:r w:rsidR="001A3C85">
        <w:t>Института</w:t>
      </w:r>
      <w:r w:rsidR="001A3C85" w:rsidRPr="00A0525F">
        <w:t>;</w:t>
      </w:r>
    </w:p>
    <w:p w:rsidR="001A3C85" w:rsidRPr="00A0525F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lastRenderedPageBreak/>
        <w:t>6.10.</w:t>
      </w:r>
      <w:r w:rsidR="001A3C85">
        <w:t xml:space="preserve"> </w:t>
      </w:r>
      <w:r w:rsidR="001A3C85" w:rsidRPr="00A0525F">
        <w:t>определ</w:t>
      </w:r>
      <w:r w:rsidR="001A3C85">
        <w:t>ение</w:t>
      </w:r>
      <w:r w:rsidR="001A3C85" w:rsidRPr="00A0525F">
        <w:t xml:space="preserve"> направления научных исследований и ин</w:t>
      </w:r>
      <w:r w:rsidR="001A3C85">
        <w:t>новационной деятельности, рассмо</w:t>
      </w:r>
      <w:r w:rsidR="001A3C85" w:rsidRPr="00A0525F">
        <w:t>тр</w:t>
      </w:r>
      <w:r w:rsidR="001A3C85">
        <w:t>ение</w:t>
      </w:r>
      <w:r w:rsidR="001A3C85" w:rsidRPr="00A0525F">
        <w:t xml:space="preserve"> анализ их результатов;</w:t>
      </w:r>
    </w:p>
    <w:p w:rsidR="001A3C85" w:rsidRPr="00A0525F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6.11.</w:t>
      </w:r>
      <w:r w:rsidR="001A3C85">
        <w:t xml:space="preserve"> </w:t>
      </w:r>
      <w:r w:rsidR="001A3C85" w:rsidRPr="00A0525F">
        <w:t>рассмотр</w:t>
      </w:r>
      <w:r w:rsidR="001A3C85">
        <w:t>ение</w:t>
      </w:r>
      <w:r w:rsidR="001A3C85" w:rsidRPr="00A0525F">
        <w:t xml:space="preserve"> предложени</w:t>
      </w:r>
      <w:r w:rsidR="001A3C85">
        <w:t>й и дополнений</w:t>
      </w:r>
      <w:r w:rsidR="001A3C85" w:rsidRPr="00A0525F">
        <w:t xml:space="preserve"> в </w:t>
      </w:r>
      <w:r w:rsidR="001A3C85" w:rsidRPr="004F08A2">
        <w:t>нормы времени для расчета объема учебной, учебно-методической, научно-методической, научно-исследовательской и организационно-методической деятельности профессорско-преподавательского состава</w:t>
      </w:r>
      <w:r w:rsidR="001A3C85" w:rsidRPr="00A0525F">
        <w:t>;</w:t>
      </w:r>
    </w:p>
    <w:p w:rsidR="001A3C85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t>6.12.</w:t>
      </w:r>
      <w:r w:rsidR="001A3C85">
        <w:t xml:space="preserve"> </w:t>
      </w:r>
      <w:r w:rsidR="001A3C85" w:rsidRPr="00A0525F">
        <w:t>рассмотр</w:t>
      </w:r>
      <w:r w:rsidR="001A3C85">
        <w:t>ение</w:t>
      </w:r>
      <w:r w:rsidR="001A3C85" w:rsidRPr="00A0525F">
        <w:t xml:space="preserve"> </w:t>
      </w:r>
      <w:proofErr w:type="gramStart"/>
      <w:r w:rsidR="001A3C85" w:rsidRPr="00A0525F">
        <w:t>вопрос</w:t>
      </w:r>
      <w:r w:rsidR="001A3C85">
        <w:t>ов</w:t>
      </w:r>
      <w:r w:rsidR="001A3C85" w:rsidRPr="00A0525F">
        <w:t xml:space="preserve"> повышения квалификации сотрудников </w:t>
      </w:r>
      <w:r w:rsidR="001A3C85">
        <w:t>Института</w:t>
      </w:r>
      <w:proofErr w:type="gramEnd"/>
      <w:r w:rsidR="001A3C85" w:rsidRPr="00A0525F">
        <w:t>;</w:t>
      </w:r>
    </w:p>
    <w:p w:rsidR="001A3C85" w:rsidRPr="00A0525F" w:rsidRDefault="006510C8" w:rsidP="001A3C85">
      <w:pPr>
        <w:pStyle w:val="a9"/>
        <w:tabs>
          <w:tab w:val="left" w:pos="1276"/>
        </w:tabs>
        <w:ind w:left="0" w:firstLine="851"/>
        <w:jc w:val="both"/>
      </w:pPr>
      <w:r>
        <w:rPr>
          <w:szCs w:val="28"/>
        </w:rPr>
        <w:t>6.13.</w:t>
      </w:r>
      <w:r w:rsidR="001A3C85">
        <w:rPr>
          <w:szCs w:val="28"/>
        </w:rPr>
        <w:t xml:space="preserve"> избрание членов</w:t>
      </w:r>
      <w:r w:rsidR="001A3C85" w:rsidRPr="00911B76">
        <w:rPr>
          <w:szCs w:val="28"/>
        </w:rPr>
        <w:t xml:space="preserve"> </w:t>
      </w:r>
      <w:r w:rsidR="001A3C85">
        <w:rPr>
          <w:szCs w:val="28"/>
        </w:rPr>
        <w:t>программно-методического совета.</w:t>
      </w:r>
    </w:p>
    <w:p w:rsidR="00961BF3" w:rsidRDefault="001A3C85" w:rsidP="001A3C8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961BF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61BF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Заседания Ученого совета проводятся по мере необходимости, но не реже 1 раза в 2 месяца</w:t>
      </w:r>
      <w:r w:rsidR="00961BF3">
        <w:rPr>
          <w:rFonts w:ascii="Times New Roman" w:hAnsi="Times New Roman" w:cs="Times New Roman"/>
          <w:iCs/>
          <w:sz w:val="28"/>
          <w:szCs w:val="28"/>
        </w:rPr>
        <w:t>.</w:t>
      </w:r>
    </w:p>
    <w:p w:rsidR="001A3C85" w:rsidRDefault="001A3C85" w:rsidP="001A3C8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kern w:val="18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Секретарь уведомляет членов Ученого совета о заседании не менее чем за 5 дней до намеченной даты проведения Ученого совета.</w:t>
      </w:r>
    </w:p>
    <w:p w:rsidR="006510C8" w:rsidRDefault="001A3C85" w:rsidP="001A3C85">
      <w:pPr>
        <w:pStyle w:val="2"/>
        <w:ind w:firstLine="720"/>
        <w:rPr>
          <w:i w:val="0"/>
          <w:iCs/>
          <w:szCs w:val="28"/>
        </w:rPr>
      </w:pPr>
      <w:r>
        <w:rPr>
          <w:bCs/>
          <w:i w:val="0"/>
          <w:iCs/>
          <w:szCs w:val="28"/>
        </w:rPr>
        <w:t>8</w:t>
      </w:r>
      <w:r w:rsidR="00961BF3">
        <w:rPr>
          <w:bCs/>
          <w:i w:val="0"/>
          <w:iCs/>
          <w:szCs w:val="28"/>
        </w:rPr>
        <w:t>.</w:t>
      </w:r>
      <w:r w:rsidR="00961BF3">
        <w:rPr>
          <w:i w:val="0"/>
          <w:iCs/>
          <w:szCs w:val="28"/>
        </w:rPr>
        <w:t xml:space="preserve"> </w:t>
      </w:r>
      <w:r w:rsidR="006510C8">
        <w:rPr>
          <w:i w:val="0"/>
          <w:iCs/>
          <w:szCs w:val="28"/>
        </w:rPr>
        <w:t>Решения принимаются открытым (по вопросу, указанному в подпункте 6.4 пункта 6 настоящего положения, - тайным) голосованием и оформляются протоколом. Член Ученого совета, должным образом извещенный о повестке заседания Ученого совета, имеет право оставить в письменной форме секретарю заседания Ученого совета свое мнение, которое учитывается при принятии решения.</w:t>
      </w:r>
    </w:p>
    <w:p w:rsidR="00961BF3" w:rsidRDefault="006510C8" w:rsidP="001A3C85">
      <w:pPr>
        <w:pStyle w:val="2"/>
        <w:ind w:firstLine="720"/>
        <w:rPr>
          <w:i w:val="0"/>
          <w:iCs/>
          <w:kern w:val="18"/>
          <w:szCs w:val="28"/>
        </w:rPr>
      </w:pPr>
      <w:r>
        <w:rPr>
          <w:i w:val="0"/>
          <w:iCs/>
          <w:szCs w:val="28"/>
        </w:rPr>
        <w:t>9. Решения Ученого совета считается принятым, если в голосовании приняло участие не менее 2/3 состава Ученого совета.</w:t>
      </w:r>
    </w:p>
    <w:p w:rsidR="00961BF3" w:rsidRDefault="00961BF3" w:rsidP="00961B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61BF3" w:rsidRDefault="00961BF3" w:rsidP="0096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6F" w:rsidRDefault="00D87986"/>
    <w:sectPr w:rsidR="001D716F" w:rsidSect="00961BF3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86" w:rsidRDefault="00D87986" w:rsidP="00961BF3">
      <w:pPr>
        <w:spacing w:after="0" w:line="240" w:lineRule="auto"/>
      </w:pPr>
      <w:r>
        <w:separator/>
      </w:r>
    </w:p>
  </w:endnote>
  <w:endnote w:type="continuationSeparator" w:id="0">
    <w:p w:rsidR="00D87986" w:rsidRDefault="00D87986" w:rsidP="0096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86" w:rsidRDefault="00D87986" w:rsidP="00961BF3">
      <w:pPr>
        <w:spacing w:after="0" w:line="240" w:lineRule="auto"/>
      </w:pPr>
      <w:r>
        <w:separator/>
      </w:r>
    </w:p>
  </w:footnote>
  <w:footnote w:type="continuationSeparator" w:id="0">
    <w:p w:rsidR="00D87986" w:rsidRDefault="00D87986" w:rsidP="0096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12089"/>
      <w:docPartObj>
        <w:docPartGallery w:val="Page Numbers (Top of Page)"/>
        <w:docPartUnique/>
      </w:docPartObj>
    </w:sdtPr>
    <w:sdtEndPr/>
    <w:sdtContent>
      <w:p w:rsidR="00961BF3" w:rsidRDefault="00961B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BF">
          <w:rPr>
            <w:noProof/>
          </w:rPr>
          <w:t>3</w:t>
        </w:r>
        <w:r>
          <w:fldChar w:fldCharType="end"/>
        </w:r>
      </w:p>
    </w:sdtContent>
  </w:sdt>
  <w:p w:rsidR="00961BF3" w:rsidRDefault="00961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F3"/>
    <w:rsid w:val="001A3C85"/>
    <w:rsid w:val="002E6999"/>
    <w:rsid w:val="003E44BF"/>
    <w:rsid w:val="00521BBF"/>
    <w:rsid w:val="00542224"/>
    <w:rsid w:val="006510C8"/>
    <w:rsid w:val="007025AE"/>
    <w:rsid w:val="007868FC"/>
    <w:rsid w:val="00961BF3"/>
    <w:rsid w:val="00A07669"/>
    <w:rsid w:val="00A40389"/>
    <w:rsid w:val="00AD1804"/>
    <w:rsid w:val="00B15611"/>
    <w:rsid w:val="00C00908"/>
    <w:rsid w:val="00C55E14"/>
    <w:rsid w:val="00C713A7"/>
    <w:rsid w:val="00C924B4"/>
    <w:rsid w:val="00CA55EA"/>
    <w:rsid w:val="00CA5901"/>
    <w:rsid w:val="00D87986"/>
    <w:rsid w:val="00E24D1E"/>
    <w:rsid w:val="00EE4C8C"/>
    <w:rsid w:val="00EF7896"/>
    <w:rsid w:val="00F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F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61B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61BF3"/>
    <w:rPr>
      <w:rFonts w:eastAsia="Times New Roman" w:cs="Times New Roman"/>
      <w:i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61B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61BF3"/>
    <w:rPr>
      <w:rFonts w:eastAsia="Times New Roman" w:cs="Times New Roman"/>
      <w:iCs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BF3"/>
    <w:rPr>
      <w:rFonts w:ascii="Calibri" w:eastAsia="Calibri" w:hAnsi="Calibri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BF3"/>
    <w:rPr>
      <w:rFonts w:ascii="Calibri" w:eastAsia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6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BF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3551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F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61B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61BF3"/>
    <w:rPr>
      <w:rFonts w:eastAsia="Times New Roman" w:cs="Times New Roman"/>
      <w:i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61B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61BF3"/>
    <w:rPr>
      <w:rFonts w:eastAsia="Times New Roman" w:cs="Times New Roman"/>
      <w:iCs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BF3"/>
    <w:rPr>
      <w:rFonts w:ascii="Calibri" w:eastAsia="Calibri" w:hAnsi="Calibri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BF3"/>
    <w:rPr>
      <w:rFonts w:ascii="Calibri" w:eastAsia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6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BF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3551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Шихова</cp:lastModifiedBy>
  <cp:revision>8</cp:revision>
  <cp:lastPrinted>2012-05-02T11:26:00Z</cp:lastPrinted>
  <dcterms:created xsi:type="dcterms:W3CDTF">2016-02-03T08:54:00Z</dcterms:created>
  <dcterms:modified xsi:type="dcterms:W3CDTF">2017-06-09T06:32:00Z</dcterms:modified>
</cp:coreProperties>
</file>